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adjustRightInd w:val="0"/>
        <w:snapToGrid w:val="0"/>
        <w:spacing w:line="560" w:lineRule="exact"/>
        <w:rPr>
          <w:rFonts w:hint="eastAsia" w:ascii="Arial" w:hAnsi="Arial" w:eastAsia="宋体" w:cs="Arial"/>
          <w:color w:val="000000"/>
          <w:kern w:val="0"/>
          <w:sz w:val="32"/>
          <w:szCs w:val="32"/>
          <w:lang w:eastAsia="zh-CN"/>
        </w:rPr>
      </w:pPr>
      <w:r>
        <w:rPr>
          <w:rFonts w:hint="eastAsia" w:ascii="Arial" w:hAnsi="Arial" w:cs="Arial"/>
          <w:color w:val="000000"/>
          <w:kern w:val="0"/>
          <w:sz w:val="32"/>
          <w:szCs w:val="32"/>
        </w:rPr>
        <w:t>附件</w:t>
      </w:r>
      <w:r>
        <w:rPr>
          <w:rFonts w:hint="eastAsia" w:ascii="Arial" w:hAnsi="Arial" w:cs="Arial"/>
          <w:color w:val="000000"/>
          <w:kern w:val="0"/>
          <w:sz w:val="32"/>
          <w:szCs w:val="32"/>
          <w:lang w:val="en-US" w:eastAsia="zh-CN"/>
        </w:rPr>
        <w:t>2</w:t>
      </w:r>
      <w:bookmarkStart w:id="0" w:name="_GoBack"/>
      <w:bookmarkEnd w:id="0"/>
    </w:p>
    <w:p>
      <w:pPr>
        <w:widowControl/>
        <w:adjustRightInd w:val="0"/>
        <w:snapToGrid w:val="0"/>
        <w:spacing w:line="560" w:lineRule="exact"/>
        <w:rPr>
          <w:rFonts w:hint="eastAsia" w:ascii="Arial" w:hAnsi="Arial" w:cs="Arial"/>
          <w:color w:val="000000"/>
          <w:kern w:val="0"/>
          <w:sz w:val="32"/>
          <w:szCs w:val="32"/>
        </w:rPr>
      </w:pPr>
    </w:p>
    <w:p>
      <w:pPr>
        <w:widowControl/>
        <w:adjustRightInd w:val="0"/>
        <w:snapToGrid w:val="0"/>
        <w:spacing w:line="560" w:lineRule="exact"/>
        <w:jc w:val="center"/>
        <w:rPr>
          <w:rFonts w:hint="eastAsia" w:ascii="黑体" w:hAnsi="宋体" w:eastAsia="黑体"/>
          <w:kern w:val="0"/>
          <w:sz w:val="36"/>
          <w:szCs w:val="36"/>
        </w:rPr>
      </w:pPr>
      <w:r>
        <w:rPr>
          <w:rFonts w:hint="eastAsia" w:ascii="黑体" w:hAnsi="宋体" w:eastAsia="黑体"/>
          <w:kern w:val="0"/>
          <w:sz w:val="36"/>
          <w:szCs w:val="36"/>
          <w:lang w:eastAsia="zh-CN"/>
        </w:rPr>
        <w:t>南宁市自然资源局</w:t>
      </w:r>
      <w:r>
        <w:rPr>
          <w:rFonts w:hint="eastAsia" w:ascii="黑体" w:hAnsi="宋体" w:eastAsia="黑体"/>
          <w:kern w:val="0"/>
          <w:sz w:val="36"/>
          <w:szCs w:val="36"/>
        </w:rPr>
        <w:t>2023年度考试录用公务员暂缓公示职位表</w:t>
      </w:r>
    </w:p>
    <w:p>
      <w:pPr>
        <w:widowControl/>
        <w:adjustRightInd w:val="0"/>
        <w:snapToGrid w:val="0"/>
        <w:spacing w:line="560" w:lineRule="exact"/>
        <w:jc w:val="center"/>
        <w:rPr>
          <w:rFonts w:hint="eastAsia" w:ascii="黑体" w:hAnsi="宋体" w:eastAsia="黑体"/>
          <w:kern w:val="0"/>
          <w:sz w:val="36"/>
          <w:szCs w:val="36"/>
        </w:rPr>
      </w:pPr>
    </w:p>
    <w:tbl>
      <w:tblPr>
        <w:tblStyle w:val="5"/>
        <w:tblW w:w="0" w:type="auto"/>
        <w:tblInd w:w="25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3"/>
        <w:gridCol w:w="3360"/>
        <w:gridCol w:w="2839"/>
        <w:gridCol w:w="2901"/>
        <w:gridCol w:w="3727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5" w:hRule="atLeast"/>
        </w:trPr>
        <w:tc>
          <w:tcPr>
            <w:tcW w:w="9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序号</w:t>
            </w:r>
          </w:p>
        </w:tc>
        <w:tc>
          <w:tcPr>
            <w:tcW w:w="33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招录机关</w:t>
            </w:r>
          </w:p>
        </w:tc>
        <w:tc>
          <w:tcPr>
            <w:tcW w:w="283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用人单位</w:t>
            </w:r>
          </w:p>
        </w:tc>
        <w:tc>
          <w:tcPr>
            <w:tcW w:w="29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职位名称（代码）</w:t>
            </w:r>
          </w:p>
        </w:tc>
        <w:tc>
          <w:tcPr>
            <w:tcW w:w="37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暂缓录用原因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5" w:hRule="atLeast"/>
        </w:trPr>
        <w:tc>
          <w:tcPr>
            <w:tcW w:w="9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1</w:t>
            </w:r>
          </w:p>
        </w:tc>
        <w:tc>
          <w:tcPr>
            <w:tcW w:w="33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eastAsia="zh-CN"/>
              </w:rPr>
              <w:t>南宁市自然资源局</w:t>
            </w:r>
          </w:p>
        </w:tc>
        <w:tc>
          <w:tcPr>
            <w:tcW w:w="283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eastAsia="zh-CN"/>
              </w:rPr>
              <w:t>南宁市自然资源局</w:t>
            </w:r>
          </w:p>
        </w:tc>
        <w:tc>
          <w:tcPr>
            <w:tcW w:w="29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机关综合职位二（一级科员）（45010075）</w:t>
            </w:r>
          </w:p>
        </w:tc>
        <w:tc>
          <w:tcPr>
            <w:tcW w:w="37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拟录用人选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1人尚未完成考察</w:t>
            </w:r>
          </w:p>
        </w:tc>
      </w:tr>
    </w:tbl>
    <w:p>
      <w:pPr>
        <w:widowControl/>
        <w:adjustRightInd w:val="0"/>
        <w:snapToGrid w:val="0"/>
        <w:spacing w:line="560" w:lineRule="exact"/>
        <w:jc w:val="center"/>
        <w:rPr>
          <w:rFonts w:hint="eastAsia" w:ascii="黑体" w:hAnsi="宋体" w:eastAsia="黑体"/>
          <w:kern w:val="0"/>
          <w:sz w:val="36"/>
          <w:szCs w:val="36"/>
        </w:rPr>
      </w:pPr>
    </w:p>
    <w:p>
      <w:pPr>
        <w:rPr>
          <w:rFonts w:hint="eastAsia"/>
        </w:rPr>
      </w:pPr>
    </w:p>
    <w:sectPr>
      <w:headerReference r:id="rId3" w:type="default"/>
      <w:footerReference r:id="rId4" w:type="default"/>
      <w:pgSz w:w="16838" w:h="11906" w:orient="landscape"/>
      <w:pgMar w:top="1247" w:right="1418" w:bottom="1588" w:left="1418" w:header="851" w:footer="992" w:gutter="0"/>
      <w:cols w:space="720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0"/>
      </w:pBdr>
    </w:pPr>
  </w:p>
</w:hdr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